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213617256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sz w:val="32"/>
          <w:szCs w:val="32"/>
        </w:rPr>
      </w:sdtEndPr>
      <w:sdtContent>
        <w:p w:rsidR="00FB203C" w:rsidRDefault="00FB203C">
          <w:r>
            <w:rPr>
              <w:noProof/>
              <w:lang w:val="en-US" w:eastAsia="ru-RU"/>
            </w:rPr>
            <w:t xml:space="preserve"> </w:t>
          </w:r>
          <w:r w:rsidR="005F0BBF" w:rsidRPr="005F0BBF">
            <w:rPr>
              <w:noProof/>
              <w:lang w:val="en-US" w:eastAsia="ru-RU"/>
            </w:rPr>
            <w:pict>
              <v:roundrect id="AutoShape 57" o:spid="_x0000_s1026" style="position:absolute;margin-left:29.7pt;margin-top:29.7pt;width:537.8pt;height:784.05pt;z-index:-251656704;visibility:visible;mso-position-horizontal-relative:page;mso-position-vertical-relative:page;v-text-anchor:middle" arcsize="125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" filled="f" strokecolor="#ef29ff" strokeweight="6pt">
                <v:stroke dashstyle="3 1"/>
                <v:textbox>
                  <w:txbxContent>
                    <w:sdt>
                      <w:sdtPr>
                        <w:rPr>
                          <w:rFonts w:ascii="Times New Roman" w:eastAsiaTheme="majorEastAsia" w:hAnsi="Times New Roman" w:cs="Times New Roman"/>
                          <w:i/>
                          <w:color w:val="000FFF"/>
                          <w:sz w:val="56"/>
                          <w:szCs w:val="56"/>
                          <w:u w:val="thick"/>
                        </w:rPr>
                        <w:alias w:val="Подзаголовок"/>
                        <w:id w:val="-1112902107"/>
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<w:text/>
                      </w:sdtPr>
                      <w:sdtContent>
                        <w:p w:rsidR="00FB203C" w:rsidRPr="004C0C62" w:rsidRDefault="00355FC6" w:rsidP="00FB203C">
                          <w:pPr>
                            <w:pStyle w:val="a6"/>
                            <w:jc w:val="center"/>
                            <w:rPr>
                              <w:rFonts w:ascii="Times New Roman" w:eastAsiaTheme="majorEastAsia" w:hAnsi="Times New Roman" w:cs="Times New Roman"/>
                              <w:i/>
                              <w:color w:val="000FFF"/>
                              <w:sz w:val="56"/>
                              <w:szCs w:val="56"/>
                              <w:u w:val="thick"/>
                            </w:rPr>
                          </w:pPr>
                          <w:r>
                            <w:rPr>
                              <w:rFonts w:ascii="Times New Roman" w:eastAsiaTheme="majorEastAsia" w:hAnsi="Times New Roman" w:cs="Times New Roman"/>
                              <w:i/>
                              <w:color w:val="000FFF"/>
                              <w:sz w:val="56"/>
                              <w:szCs w:val="56"/>
                              <w:u w:val="thick"/>
                            </w:rPr>
                            <w:t>Консультация для родителей</w:t>
                          </w:r>
                          <w:r w:rsidR="00CA7B6B" w:rsidRPr="00CA7B6B">
                            <w:rPr>
                              <w:rFonts w:ascii="Times New Roman" w:eastAsiaTheme="majorEastAsia" w:hAnsi="Times New Roman" w:cs="Times New Roman"/>
                              <w:i/>
                              <w:color w:val="000FFF"/>
                              <w:sz w:val="56"/>
                              <w:szCs w:val="56"/>
                              <w:u w:val="thick"/>
                            </w:rPr>
                            <w:t xml:space="preserve"> </w:t>
                          </w:r>
                          <w:r w:rsidR="00E76C6F">
                            <w:rPr>
                              <w:rFonts w:ascii="Times New Roman" w:eastAsiaTheme="majorEastAsia" w:hAnsi="Times New Roman" w:cs="Times New Roman"/>
                              <w:i/>
                              <w:color w:val="000FFF"/>
                              <w:sz w:val="56"/>
                              <w:szCs w:val="56"/>
                              <w:u w:val="thick"/>
                            </w:rPr>
                            <w:t xml:space="preserve">                                                                </w:t>
                          </w:r>
                          <w:r w:rsidR="00CA7B6B" w:rsidRPr="00CA7B6B">
                            <w:rPr>
                              <w:rFonts w:ascii="Times New Roman" w:eastAsiaTheme="majorEastAsia" w:hAnsi="Times New Roman" w:cs="Times New Roman"/>
                              <w:i/>
                              <w:color w:val="000FFF"/>
                              <w:sz w:val="56"/>
                              <w:szCs w:val="56"/>
                              <w:u w:val="thick"/>
                            </w:rPr>
                            <w:t>«Лечебные подвижные игры»</w:t>
                          </w:r>
                        </w:p>
                      </w:sdtContent>
                    </w:sdt>
                    <w:p w:rsidR="00E76C6F" w:rsidRDefault="00E76C6F" w:rsidP="00FB203C">
                      <w:pPr>
                        <w:jc w:val="center"/>
                      </w:pPr>
                    </w:p>
                    <w:p w:rsidR="00E76C6F" w:rsidRDefault="00E76C6F" w:rsidP="00FB203C">
                      <w:pPr>
                        <w:jc w:val="center"/>
                      </w:pPr>
                    </w:p>
                    <w:p w:rsidR="00E76C6F" w:rsidRDefault="00E76C6F" w:rsidP="00FB203C">
                      <w:pPr>
                        <w:jc w:val="center"/>
                      </w:pPr>
                    </w:p>
                    <w:p w:rsidR="00FB203C" w:rsidRDefault="00E76C6F" w:rsidP="00FB203C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366443" cy="3589110"/>
                            <wp:effectExtent l="19050" t="0" r="0" b="0"/>
                            <wp:docPr id="4" name="Рисунок 4" descr="http://ds28.detkin-club.ru/images/parents/_550d1660366f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ds28.detkin-club.ru/images/parents/_550d1660366f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5461" cy="35965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oundrect>
            </w:pict>
          </w:r>
        </w:p>
        <w:p w:rsidR="00136D75" w:rsidRPr="00CA7B6B" w:rsidRDefault="00FB203C" w:rsidP="00CA7B6B">
          <w:pPr>
            <w:rPr>
              <w:rFonts w:asciiTheme="majorHAnsi" w:eastAsiaTheme="majorEastAsia" w:hAnsiTheme="majorHAnsi" w:cstheme="majorBidi"/>
              <w:sz w:val="32"/>
              <w:szCs w:val="32"/>
              <w:lang w:eastAsia="ru-RU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br w:type="page"/>
          </w:r>
        </w:p>
      </w:sdtContent>
    </w:sdt>
    <w:p w:rsidR="00136D75" w:rsidRPr="004A474C" w:rsidRDefault="00502C8E" w:rsidP="004A474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Helvetica" w:hAnsi="Helvetica" w:cs="Helvetica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3122295</wp:posOffset>
            </wp:positionH>
            <wp:positionV relativeFrom="paragraph">
              <wp:posOffset>6057900</wp:posOffset>
            </wp:positionV>
            <wp:extent cx="3201035" cy="2406015"/>
            <wp:effectExtent l="0" t="0" r="0" b="6985"/>
            <wp:wrapSquare wrapText="bothSides"/>
            <wp:docPr id="7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35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 w:rsidR="00D5182C" w:rsidRPr="006A2540">
        <w:rPr>
          <w:rFonts w:ascii="Times New Roman" w:hAnsi="Times New Roman" w:cs="Times New Roman"/>
          <w:i/>
          <w:color w:val="FF0182"/>
          <w:sz w:val="32"/>
          <w:szCs w:val="32"/>
        </w:rPr>
        <w:t>Игра</w:t>
      </w:r>
      <w:r w:rsidR="00D5182C" w:rsidRPr="00932E00">
        <w:rPr>
          <w:rFonts w:ascii="Times New Roman" w:hAnsi="Times New Roman" w:cs="Times New Roman"/>
          <w:sz w:val="32"/>
          <w:szCs w:val="32"/>
        </w:rPr>
        <w:t xml:space="preserve"> — сп</w:t>
      </w:r>
      <w:r w:rsidR="004A474C">
        <w:rPr>
          <w:rFonts w:ascii="Times New Roman" w:hAnsi="Times New Roman" w:cs="Times New Roman"/>
          <w:sz w:val="32"/>
          <w:szCs w:val="32"/>
        </w:rPr>
        <w:t>ецифический вид детской деятель</w:t>
      </w:r>
      <w:r w:rsidR="00D5182C" w:rsidRPr="00932E00">
        <w:rPr>
          <w:rFonts w:ascii="Times New Roman" w:hAnsi="Times New Roman" w:cs="Times New Roman"/>
          <w:sz w:val="32"/>
          <w:szCs w:val="32"/>
        </w:rPr>
        <w:t>ности, а подвижная игра являет</w:t>
      </w:r>
      <w:r w:rsidR="004A474C">
        <w:rPr>
          <w:rFonts w:ascii="Times New Roman" w:hAnsi="Times New Roman" w:cs="Times New Roman"/>
          <w:sz w:val="32"/>
          <w:szCs w:val="32"/>
        </w:rPr>
        <w:t>ся сознательной детской деятель</w:t>
      </w:r>
      <w:r w:rsidR="00D5182C" w:rsidRPr="00932E00">
        <w:rPr>
          <w:rFonts w:ascii="Times New Roman" w:hAnsi="Times New Roman" w:cs="Times New Roman"/>
          <w:sz w:val="32"/>
          <w:szCs w:val="32"/>
        </w:rPr>
        <w:t>ностью, направленной на достижение поставленной цели, причем способ ее достижения играет п</w:t>
      </w:r>
      <w:r w:rsidR="004A474C">
        <w:rPr>
          <w:rFonts w:ascii="Times New Roman" w:hAnsi="Times New Roman" w:cs="Times New Roman"/>
          <w:sz w:val="32"/>
          <w:szCs w:val="32"/>
        </w:rPr>
        <w:t>одчиненную роль. Содержание под</w:t>
      </w:r>
      <w:r w:rsidR="00D5182C" w:rsidRPr="00932E00">
        <w:rPr>
          <w:rFonts w:ascii="Times New Roman" w:hAnsi="Times New Roman" w:cs="Times New Roman"/>
          <w:sz w:val="32"/>
          <w:szCs w:val="32"/>
        </w:rPr>
        <w:t>вижных игр составляют разнообразные виды движений: бег, прыжки, метания, лазание и т. д. Структуру подвижной игры и взаимодействие играющих определяют и регулирую</w:t>
      </w:r>
      <w:r w:rsidR="004A474C">
        <w:rPr>
          <w:rFonts w:ascii="Times New Roman" w:hAnsi="Times New Roman" w:cs="Times New Roman"/>
          <w:sz w:val="32"/>
          <w:szCs w:val="32"/>
        </w:rPr>
        <w:t>т правила игры. Особенности под</w:t>
      </w:r>
      <w:r w:rsidR="00D5182C" w:rsidRPr="00932E00">
        <w:rPr>
          <w:rFonts w:ascii="Times New Roman" w:hAnsi="Times New Roman" w:cs="Times New Roman"/>
          <w:sz w:val="32"/>
          <w:szCs w:val="32"/>
        </w:rPr>
        <w:t>вижной игры по сравнению с друг</w:t>
      </w:r>
      <w:r w:rsidR="004A474C">
        <w:rPr>
          <w:rFonts w:ascii="Times New Roman" w:hAnsi="Times New Roman" w:cs="Times New Roman"/>
          <w:sz w:val="32"/>
          <w:szCs w:val="32"/>
        </w:rPr>
        <w:t>ими средствами лечебной физкуль</w:t>
      </w:r>
      <w:r w:rsidR="00D5182C" w:rsidRPr="00932E00">
        <w:rPr>
          <w:rFonts w:ascii="Times New Roman" w:hAnsi="Times New Roman" w:cs="Times New Roman"/>
          <w:sz w:val="32"/>
          <w:szCs w:val="32"/>
        </w:rPr>
        <w:t>туры определяются их эмо</w:t>
      </w:r>
      <w:r w:rsidR="004A474C">
        <w:rPr>
          <w:rFonts w:ascii="Times New Roman" w:hAnsi="Times New Roman" w:cs="Times New Roman"/>
          <w:sz w:val="32"/>
          <w:szCs w:val="32"/>
        </w:rPr>
        <w:t>циональной насыщенностью, много</w:t>
      </w:r>
      <w:r w:rsidR="00D5182C" w:rsidRPr="00932E00">
        <w:rPr>
          <w:rFonts w:ascii="Times New Roman" w:hAnsi="Times New Roman" w:cs="Times New Roman"/>
          <w:sz w:val="32"/>
          <w:szCs w:val="32"/>
        </w:rPr>
        <w:t>образием моментов веселой неожи</w:t>
      </w:r>
      <w:r w:rsidR="004A474C">
        <w:rPr>
          <w:rFonts w:ascii="Times New Roman" w:hAnsi="Times New Roman" w:cs="Times New Roman"/>
          <w:sz w:val="32"/>
          <w:szCs w:val="32"/>
        </w:rPr>
        <w:t>данности, способствующих положи</w:t>
      </w:r>
      <w:r w:rsidR="00D5182C" w:rsidRPr="00932E00">
        <w:rPr>
          <w:rFonts w:ascii="Times New Roman" w:hAnsi="Times New Roman" w:cs="Times New Roman"/>
          <w:sz w:val="32"/>
          <w:szCs w:val="32"/>
        </w:rPr>
        <w:t>тельному эмоциональному настр</w:t>
      </w:r>
      <w:r w:rsidR="004A474C">
        <w:rPr>
          <w:rFonts w:ascii="Times New Roman" w:hAnsi="Times New Roman" w:cs="Times New Roman"/>
          <w:sz w:val="32"/>
          <w:szCs w:val="32"/>
        </w:rPr>
        <w:t>ою. На положительном эмоциональ</w:t>
      </w:r>
      <w:r w:rsidR="00D5182C" w:rsidRPr="00932E00">
        <w:rPr>
          <w:rFonts w:ascii="Times New Roman" w:hAnsi="Times New Roman" w:cs="Times New Roman"/>
          <w:sz w:val="32"/>
          <w:szCs w:val="32"/>
        </w:rPr>
        <w:t xml:space="preserve">ном фоне значительно увеличиваются функциональные резервные возможности организма, обеспечивая оптимальные условия для </w:t>
      </w:r>
      <w:proofErr w:type="spellStart"/>
      <w:r w:rsidR="00D5182C" w:rsidRPr="00932E00">
        <w:rPr>
          <w:rFonts w:ascii="Times New Roman" w:hAnsi="Times New Roman" w:cs="Times New Roman"/>
          <w:sz w:val="32"/>
          <w:szCs w:val="32"/>
        </w:rPr>
        <w:t>сонастроенности</w:t>
      </w:r>
      <w:proofErr w:type="spellEnd"/>
      <w:r w:rsidR="00D5182C" w:rsidRPr="00932E00">
        <w:rPr>
          <w:rFonts w:ascii="Times New Roman" w:hAnsi="Times New Roman" w:cs="Times New Roman"/>
          <w:sz w:val="32"/>
          <w:szCs w:val="32"/>
        </w:rPr>
        <w:t xml:space="preserve"> различных систем и их т</w:t>
      </w:r>
      <w:r w:rsidR="004A474C">
        <w:rPr>
          <w:rFonts w:ascii="Times New Roman" w:hAnsi="Times New Roman" w:cs="Times New Roman"/>
          <w:sz w:val="32"/>
          <w:szCs w:val="32"/>
        </w:rPr>
        <w:t>ренировки. Двигательная дея</w:t>
      </w:r>
      <w:r w:rsidR="00D5182C" w:rsidRPr="00932E00">
        <w:rPr>
          <w:rFonts w:ascii="Times New Roman" w:hAnsi="Times New Roman" w:cs="Times New Roman"/>
          <w:sz w:val="32"/>
          <w:szCs w:val="32"/>
        </w:rPr>
        <w:t>тельность ребенка в игре вовлекает в работу разнообразные мышцы, способствуя рассеянной мышечной</w:t>
      </w:r>
      <w:r w:rsidR="004A474C">
        <w:rPr>
          <w:rFonts w:ascii="Times New Roman" w:hAnsi="Times New Roman" w:cs="Times New Roman"/>
          <w:sz w:val="32"/>
          <w:szCs w:val="32"/>
        </w:rPr>
        <w:t xml:space="preserve"> нагрузке и предупреждая утомле</w:t>
      </w:r>
      <w:r w:rsidR="006A2540">
        <w:rPr>
          <w:rFonts w:ascii="Times New Roman" w:hAnsi="Times New Roman" w:cs="Times New Roman"/>
          <w:sz w:val="32"/>
          <w:szCs w:val="32"/>
        </w:rPr>
        <w:t>ние.</w:t>
      </w:r>
      <w:r w:rsidR="006A2540">
        <w:rPr>
          <w:rFonts w:ascii="Times New Roman" w:hAnsi="Times New Roman" w:cs="Times New Roman"/>
          <w:sz w:val="32"/>
          <w:szCs w:val="32"/>
        </w:rPr>
        <w:tab/>
      </w:r>
      <w:r w:rsidR="00D5182C" w:rsidRPr="00932E00">
        <w:rPr>
          <w:rFonts w:ascii="Times New Roman" w:hAnsi="Times New Roman" w:cs="Times New Roman"/>
          <w:sz w:val="32"/>
          <w:szCs w:val="32"/>
        </w:rPr>
        <w:t xml:space="preserve">Использование подвижных игр в Лечебной </w:t>
      </w:r>
      <w:r w:rsidR="004A474C">
        <w:rPr>
          <w:rFonts w:ascii="Times New Roman" w:hAnsi="Times New Roman" w:cs="Times New Roman"/>
          <w:sz w:val="32"/>
          <w:szCs w:val="32"/>
        </w:rPr>
        <w:t>физической культуре (ЛФК) предъ</w:t>
      </w:r>
      <w:r w:rsidR="00D5182C" w:rsidRPr="00932E00">
        <w:rPr>
          <w:rFonts w:ascii="Times New Roman" w:hAnsi="Times New Roman" w:cs="Times New Roman"/>
          <w:sz w:val="32"/>
          <w:szCs w:val="32"/>
        </w:rPr>
        <w:t>являет к их подбору определенные т</w:t>
      </w:r>
      <w:r w:rsidR="004A474C">
        <w:rPr>
          <w:rFonts w:ascii="Times New Roman" w:hAnsi="Times New Roman" w:cs="Times New Roman"/>
          <w:sz w:val="32"/>
          <w:szCs w:val="32"/>
        </w:rPr>
        <w:t xml:space="preserve">ребования: возможности </w:t>
      </w:r>
      <w:r w:rsidR="004A474C" w:rsidRPr="006A2540">
        <w:rPr>
          <w:rFonts w:ascii="Times New Roman" w:hAnsi="Times New Roman" w:cs="Times New Roman"/>
          <w:sz w:val="32"/>
          <w:szCs w:val="32"/>
        </w:rPr>
        <w:t>регулиро</w:t>
      </w:r>
      <w:r w:rsidR="00D5182C" w:rsidRPr="006A2540">
        <w:rPr>
          <w:rFonts w:ascii="Times New Roman" w:hAnsi="Times New Roman" w:cs="Times New Roman"/>
          <w:sz w:val="32"/>
          <w:szCs w:val="32"/>
        </w:rPr>
        <w:t>вания физической</w:t>
      </w:r>
      <w:r w:rsidR="00D5182C" w:rsidRPr="00932E00">
        <w:rPr>
          <w:rFonts w:ascii="Times New Roman" w:hAnsi="Times New Roman" w:cs="Times New Roman"/>
          <w:sz w:val="32"/>
          <w:szCs w:val="32"/>
        </w:rPr>
        <w:t xml:space="preserve"> нагрузки, управления физиологическими сдвигами, связанными с эмоциональной окраск</w:t>
      </w:r>
      <w:r w:rsidR="004A474C">
        <w:rPr>
          <w:rFonts w:ascii="Times New Roman" w:hAnsi="Times New Roman" w:cs="Times New Roman"/>
          <w:sz w:val="32"/>
          <w:szCs w:val="32"/>
        </w:rPr>
        <w:t>ой игровой деятельности, разви</w:t>
      </w:r>
      <w:r w:rsidR="00D5182C" w:rsidRPr="00932E00">
        <w:rPr>
          <w:rFonts w:ascii="Times New Roman" w:hAnsi="Times New Roman" w:cs="Times New Roman"/>
          <w:sz w:val="32"/>
          <w:szCs w:val="32"/>
        </w:rPr>
        <w:t xml:space="preserve">тия двигательных навыков и качеств, а также решения определенных лечебных задач. Физическая </w:t>
      </w:r>
      <w:r w:rsidR="00D5182C" w:rsidRPr="00932E00">
        <w:rPr>
          <w:rFonts w:ascii="Times New Roman" w:hAnsi="Times New Roman" w:cs="Times New Roman"/>
          <w:sz w:val="32"/>
          <w:szCs w:val="32"/>
        </w:rPr>
        <w:lastRenderedPageBreak/>
        <w:t>нагруз</w:t>
      </w:r>
      <w:r w:rsidR="004A474C">
        <w:rPr>
          <w:rFonts w:ascii="Times New Roman" w:hAnsi="Times New Roman" w:cs="Times New Roman"/>
          <w:sz w:val="32"/>
          <w:szCs w:val="32"/>
        </w:rPr>
        <w:t>ка во время подвижной игры опре</w:t>
      </w:r>
      <w:r w:rsidR="00D5182C" w:rsidRPr="00932E00">
        <w:rPr>
          <w:rFonts w:ascii="Times New Roman" w:hAnsi="Times New Roman" w:cs="Times New Roman"/>
          <w:sz w:val="32"/>
          <w:szCs w:val="32"/>
        </w:rPr>
        <w:t>деляется особенностями самой игры</w:t>
      </w:r>
      <w:r w:rsidR="004A474C">
        <w:rPr>
          <w:rFonts w:ascii="Times New Roman" w:hAnsi="Times New Roman" w:cs="Times New Roman"/>
          <w:sz w:val="32"/>
          <w:szCs w:val="32"/>
        </w:rPr>
        <w:t xml:space="preserve"> и ролью ребенка в ней. </w:t>
      </w:r>
    </w:p>
    <w:p w:rsidR="00703930" w:rsidRPr="00932E00" w:rsidRDefault="00D5182C" w:rsidP="00502C8E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32E00">
        <w:rPr>
          <w:rFonts w:ascii="Times New Roman" w:hAnsi="Times New Roman" w:cs="Times New Roman"/>
          <w:sz w:val="32"/>
          <w:szCs w:val="32"/>
        </w:rPr>
        <w:t>Эмоции, возникающие у ребят во время подвижных игр, зависят не только от подбора игры, обстановки, в которой она проводится, но и от роли, выполняемой ребенком, и успеха в ее реализации. Поэтому распределение ролей должно соответствовать принципу доступности, соответствия возможностям больного ребенка. Разн</w:t>
      </w:r>
      <w:r w:rsidR="00932E00">
        <w:rPr>
          <w:rFonts w:ascii="Times New Roman" w:hAnsi="Times New Roman" w:cs="Times New Roman"/>
          <w:sz w:val="32"/>
          <w:szCs w:val="32"/>
        </w:rPr>
        <w:t>ообразие под</w:t>
      </w:r>
      <w:r w:rsidRPr="00932E00">
        <w:rPr>
          <w:rFonts w:ascii="Times New Roman" w:hAnsi="Times New Roman" w:cs="Times New Roman"/>
          <w:sz w:val="32"/>
          <w:szCs w:val="32"/>
        </w:rPr>
        <w:t>вижных игр, широкая возможно</w:t>
      </w:r>
      <w:r w:rsidR="00932E00">
        <w:rPr>
          <w:rFonts w:ascii="Times New Roman" w:hAnsi="Times New Roman" w:cs="Times New Roman"/>
          <w:sz w:val="32"/>
          <w:szCs w:val="32"/>
        </w:rPr>
        <w:t>сть их варьирования создают пре</w:t>
      </w:r>
      <w:r w:rsidRPr="00932E00">
        <w:rPr>
          <w:rFonts w:ascii="Times New Roman" w:hAnsi="Times New Roman" w:cs="Times New Roman"/>
          <w:sz w:val="32"/>
          <w:szCs w:val="32"/>
        </w:rPr>
        <w:t>красные условия для целенаправленного формирования и тренировки двигательных навыков и качеств, а</w:t>
      </w:r>
      <w:r w:rsidR="00932E00">
        <w:rPr>
          <w:rFonts w:ascii="Times New Roman" w:hAnsi="Times New Roman" w:cs="Times New Roman"/>
          <w:sz w:val="32"/>
          <w:szCs w:val="32"/>
        </w:rPr>
        <w:t xml:space="preserve"> также для решения частных, спе</w:t>
      </w:r>
      <w:r w:rsidRPr="00932E00">
        <w:rPr>
          <w:rFonts w:ascii="Times New Roman" w:hAnsi="Times New Roman" w:cs="Times New Roman"/>
          <w:sz w:val="32"/>
          <w:szCs w:val="32"/>
        </w:rPr>
        <w:t>циальных лечебных задач. Например, при необходимости увеличения подвижности позвоночника используется вариант игры в «пятнашки» «висячие пятнашки», когда нел</w:t>
      </w:r>
      <w:r w:rsidR="00932E00">
        <w:rPr>
          <w:rFonts w:ascii="Times New Roman" w:hAnsi="Times New Roman" w:cs="Times New Roman"/>
          <w:sz w:val="32"/>
          <w:szCs w:val="32"/>
        </w:rPr>
        <w:t>ьзя осаливать ребенка, находяще</w:t>
      </w:r>
      <w:r w:rsidRPr="00932E00">
        <w:rPr>
          <w:rFonts w:ascii="Times New Roman" w:hAnsi="Times New Roman" w:cs="Times New Roman"/>
          <w:sz w:val="32"/>
          <w:szCs w:val="32"/>
        </w:rPr>
        <w:t>гося в положении чистого или смешанного виса на гимнастической стенке, или игра в «футбол», при которой все игроки и врат</w:t>
      </w:r>
      <w:r w:rsidR="00932E00">
        <w:rPr>
          <w:rFonts w:ascii="Times New Roman" w:hAnsi="Times New Roman" w:cs="Times New Roman"/>
          <w:sz w:val="32"/>
          <w:szCs w:val="32"/>
        </w:rPr>
        <w:t>арь нахо</w:t>
      </w:r>
      <w:r w:rsidRPr="00932E00">
        <w:rPr>
          <w:rFonts w:ascii="Times New Roman" w:hAnsi="Times New Roman" w:cs="Times New Roman"/>
          <w:sz w:val="32"/>
          <w:szCs w:val="32"/>
        </w:rPr>
        <w:t>дятся на четвереньках.</w:t>
      </w:r>
      <w:r w:rsidR="00502C8E" w:rsidRPr="00355FC6">
        <w:rPr>
          <w:rFonts w:ascii="Helvetica" w:hAnsi="Helvetica" w:cs="Helvetica"/>
          <w:noProof/>
          <w:sz w:val="24"/>
          <w:szCs w:val="24"/>
          <w:lang w:eastAsia="ru-RU"/>
        </w:rPr>
        <w:t xml:space="preserve"> </w:t>
      </w:r>
    </w:p>
    <w:p w:rsidR="00BD310E" w:rsidRPr="00932E00" w:rsidRDefault="00DD34D3" w:rsidP="006A254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Helvetica" w:hAnsi="Helvetica" w:cs="Helvetica"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437515</wp:posOffset>
            </wp:positionV>
            <wp:extent cx="3429000" cy="2609850"/>
            <wp:effectExtent l="0" t="0" r="0" b="6350"/>
            <wp:wrapSquare wrapText="bothSides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 w:rsidR="00BD310E" w:rsidRPr="00932E00">
        <w:rPr>
          <w:rFonts w:ascii="Times New Roman" w:hAnsi="Times New Roman" w:cs="Times New Roman"/>
          <w:sz w:val="32"/>
          <w:szCs w:val="32"/>
        </w:rPr>
        <w:t xml:space="preserve">Более детальная группировка </w:t>
      </w:r>
      <w:r w:rsidR="00932E00">
        <w:rPr>
          <w:rFonts w:ascii="Times New Roman" w:hAnsi="Times New Roman" w:cs="Times New Roman"/>
          <w:sz w:val="32"/>
          <w:szCs w:val="32"/>
        </w:rPr>
        <w:t>подвижных игр по уровню психоло</w:t>
      </w:r>
      <w:r w:rsidR="00BD310E" w:rsidRPr="00932E00">
        <w:rPr>
          <w:rFonts w:ascii="Times New Roman" w:hAnsi="Times New Roman" w:cs="Times New Roman"/>
          <w:sz w:val="32"/>
          <w:szCs w:val="32"/>
        </w:rPr>
        <w:t>гической нагрузк</w:t>
      </w:r>
      <w:r>
        <w:rPr>
          <w:rFonts w:ascii="Times New Roman" w:hAnsi="Times New Roman" w:cs="Times New Roman"/>
          <w:sz w:val="32"/>
          <w:szCs w:val="32"/>
        </w:rPr>
        <w:t xml:space="preserve">и предложена В. Л.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Страковской</w:t>
      </w:r>
      <w:proofErr w:type="spellEnd"/>
      <w:r w:rsidR="00BD310E" w:rsidRPr="00932E00">
        <w:rPr>
          <w:rFonts w:ascii="Times New Roman" w:hAnsi="Times New Roman" w:cs="Times New Roman"/>
          <w:sz w:val="32"/>
          <w:szCs w:val="32"/>
        </w:rPr>
        <w:t xml:space="preserve">. </w:t>
      </w:r>
      <w:r w:rsidR="00BD310E" w:rsidRPr="006A2540">
        <w:rPr>
          <w:rFonts w:ascii="Times New Roman" w:hAnsi="Times New Roman" w:cs="Times New Roman"/>
          <w:i/>
          <w:color w:val="FF0182"/>
          <w:sz w:val="32"/>
          <w:szCs w:val="32"/>
        </w:rPr>
        <w:t>Игры 1-й группы</w:t>
      </w:r>
      <w:r w:rsidR="00BD310E" w:rsidRPr="00932E00">
        <w:rPr>
          <w:rFonts w:ascii="Times New Roman" w:hAnsi="Times New Roman" w:cs="Times New Roman"/>
          <w:sz w:val="32"/>
          <w:szCs w:val="32"/>
        </w:rPr>
        <w:t xml:space="preserve"> (по этой кл</w:t>
      </w:r>
      <w:r w:rsidR="004A474C">
        <w:rPr>
          <w:rFonts w:ascii="Times New Roman" w:hAnsi="Times New Roman" w:cs="Times New Roman"/>
          <w:sz w:val="32"/>
          <w:szCs w:val="32"/>
        </w:rPr>
        <w:t>ассификации) характеризуются не</w:t>
      </w:r>
      <w:r w:rsidR="00BD310E" w:rsidRPr="00932E00">
        <w:rPr>
          <w:rFonts w:ascii="Times New Roman" w:hAnsi="Times New Roman" w:cs="Times New Roman"/>
          <w:sz w:val="32"/>
          <w:szCs w:val="32"/>
        </w:rPr>
        <w:t>значительной нагрузкой и назначаются,</w:t>
      </w:r>
      <w:r w:rsidR="004A474C">
        <w:rPr>
          <w:rFonts w:ascii="Times New Roman" w:hAnsi="Times New Roman" w:cs="Times New Roman"/>
          <w:sz w:val="32"/>
          <w:szCs w:val="32"/>
        </w:rPr>
        <w:t xml:space="preserve"> как правило, в период по</w:t>
      </w:r>
      <w:r w:rsidR="00BD310E" w:rsidRPr="00932E00">
        <w:rPr>
          <w:rFonts w:ascii="Times New Roman" w:hAnsi="Times New Roman" w:cs="Times New Roman"/>
          <w:sz w:val="32"/>
          <w:szCs w:val="32"/>
        </w:rPr>
        <w:t>стельного и полупостельного режим</w:t>
      </w:r>
      <w:r w:rsidR="004A474C">
        <w:rPr>
          <w:rFonts w:ascii="Times New Roman" w:hAnsi="Times New Roman" w:cs="Times New Roman"/>
          <w:sz w:val="32"/>
          <w:szCs w:val="32"/>
        </w:rPr>
        <w:t>ов. Например, игра для ребят до</w:t>
      </w:r>
      <w:r w:rsidR="00BD310E" w:rsidRPr="00932E00">
        <w:rPr>
          <w:rFonts w:ascii="Times New Roman" w:hAnsi="Times New Roman" w:cs="Times New Roman"/>
          <w:sz w:val="32"/>
          <w:szCs w:val="32"/>
        </w:rPr>
        <w:t xml:space="preserve">школьного </w:t>
      </w:r>
      <w:r w:rsidR="00BD310E" w:rsidRPr="00932E00">
        <w:rPr>
          <w:rFonts w:ascii="Times New Roman" w:hAnsi="Times New Roman" w:cs="Times New Roman"/>
          <w:sz w:val="32"/>
          <w:szCs w:val="32"/>
        </w:rPr>
        <w:lastRenderedPageBreak/>
        <w:t xml:space="preserve">возраста под названием </w:t>
      </w:r>
      <w:r w:rsidR="00BD310E" w:rsidRPr="006A2540">
        <w:rPr>
          <w:rFonts w:ascii="Times New Roman" w:hAnsi="Times New Roman" w:cs="Times New Roman"/>
          <w:i/>
          <w:color w:val="FF0182"/>
          <w:sz w:val="32"/>
          <w:szCs w:val="32"/>
        </w:rPr>
        <w:t>«филин».</w:t>
      </w:r>
      <w:r w:rsidR="004A474C">
        <w:rPr>
          <w:rFonts w:ascii="Times New Roman" w:hAnsi="Times New Roman" w:cs="Times New Roman"/>
          <w:sz w:val="32"/>
          <w:szCs w:val="32"/>
        </w:rPr>
        <w:t xml:space="preserve"> </w:t>
      </w:r>
      <w:r w:rsidR="00BD310E" w:rsidRPr="00932E00">
        <w:rPr>
          <w:rFonts w:ascii="Times New Roman" w:hAnsi="Times New Roman" w:cs="Times New Roman"/>
          <w:sz w:val="32"/>
          <w:szCs w:val="32"/>
        </w:rPr>
        <w:t>По команде «День!» мальчики и девочки, сидя</w:t>
      </w:r>
      <w:r w:rsidR="004A474C">
        <w:rPr>
          <w:rFonts w:ascii="Times New Roman" w:hAnsi="Times New Roman" w:cs="Times New Roman"/>
          <w:sz w:val="32"/>
          <w:szCs w:val="32"/>
        </w:rPr>
        <w:t>щие полукругом, медленно повора</w:t>
      </w:r>
      <w:r w:rsidR="00BD310E" w:rsidRPr="00932E00">
        <w:rPr>
          <w:rFonts w:ascii="Times New Roman" w:hAnsi="Times New Roman" w:cs="Times New Roman"/>
          <w:sz w:val="32"/>
          <w:szCs w:val="32"/>
        </w:rPr>
        <w:t xml:space="preserve">чивают головы вправо и влево. По команде «Ночь!» «взмахивают крыльями», т. е. поднимают через стороны вверх руки, а опуская их вниз, произносят звуки, напоминающие </w:t>
      </w:r>
      <w:proofErr w:type="spellStart"/>
      <w:r w:rsidR="00BD310E" w:rsidRPr="00932E00">
        <w:rPr>
          <w:rFonts w:ascii="Times New Roman" w:hAnsi="Times New Roman" w:cs="Times New Roman"/>
          <w:sz w:val="32"/>
          <w:szCs w:val="32"/>
        </w:rPr>
        <w:t>ухание</w:t>
      </w:r>
      <w:proofErr w:type="spellEnd"/>
      <w:r w:rsidR="00BD310E" w:rsidRPr="00932E00">
        <w:rPr>
          <w:rFonts w:ascii="Times New Roman" w:hAnsi="Times New Roman" w:cs="Times New Roman"/>
          <w:sz w:val="32"/>
          <w:szCs w:val="32"/>
        </w:rPr>
        <w:t xml:space="preserve"> филина: «</w:t>
      </w:r>
      <w:proofErr w:type="spellStart"/>
      <w:r w:rsidR="00BD310E" w:rsidRPr="00932E00">
        <w:rPr>
          <w:rFonts w:ascii="Times New Roman" w:hAnsi="Times New Roman" w:cs="Times New Roman"/>
          <w:sz w:val="32"/>
          <w:szCs w:val="32"/>
        </w:rPr>
        <w:t>у-у-ххх</w:t>
      </w:r>
      <w:proofErr w:type="spellEnd"/>
      <w:r w:rsidR="00BD310E" w:rsidRPr="00932E00">
        <w:rPr>
          <w:rFonts w:ascii="Times New Roman" w:hAnsi="Times New Roman" w:cs="Times New Roman"/>
          <w:sz w:val="32"/>
          <w:szCs w:val="32"/>
        </w:rPr>
        <w:t>».</w:t>
      </w:r>
    </w:p>
    <w:p w:rsidR="00BD310E" w:rsidRPr="00932E00" w:rsidRDefault="00BD310E" w:rsidP="006A254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32E00">
        <w:rPr>
          <w:rFonts w:ascii="Times New Roman" w:hAnsi="Times New Roman" w:cs="Times New Roman"/>
          <w:sz w:val="32"/>
          <w:szCs w:val="32"/>
        </w:rPr>
        <w:t xml:space="preserve">Для ребят младшего и среднего </w:t>
      </w:r>
      <w:r w:rsidR="004A474C">
        <w:rPr>
          <w:rFonts w:ascii="Times New Roman" w:hAnsi="Times New Roman" w:cs="Times New Roman"/>
          <w:sz w:val="32"/>
          <w:szCs w:val="32"/>
        </w:rPr>
        <w:t>школьного возраста к играм с ми</w:t>
      </w:r>
      <w:r w:rsidRPr="00932E00">
        <w:rPr>
          <w:rFonts w:ascii="Times New Roman" w:hAnsi="Times New Roman" w:cs="Times New Roman"/>
          <w:sz w:val="32"/>
          <w:szCs w:val="32"/>
        </w:rPr>
        <w:t>нимальной нагрузкой относятся «серсо», «бильбоке» и им подобные, а также несложные по сюжету игры на месте. Приводим описание одной из них.</w:t>
      </w:r>
    </w:p>
    <w:p w:rsidR="00BD310E" w:rsidRPr="00932E00" w:rsidRDefault="00DD34D3" w:rsidP="006A254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Helvetica" w:hAnsi="Helvetica" w:cs="Helvetica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318510" cy="2057400"/>
            <wp:effectExtent l="0" t="0" r="8890" b="0"/>
            <wp:wrapSquare wrapText="bothSides"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51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 w:rsidR="00BD310E" w:rsidRPr="006A2540">
        <w:rPr>
          <w:rFonts w:ascii="Times New Roman" w:hAnsi="Times New Roman" w:cs="Times New Roman"/>
          <w:i/>
          <w:color w:val="FF0182"/>
          <w:sz w:val="32"/>
          <w:szCs w:val="32"/>
        </w:rPr>
        <w:t xml:space="preserve">«Колечко». </w:t>
      </w:r>
      <w:r w:rsidR="00BD310E" w:rsidRPr="006A2540">
        <w:rPr>
          <w:rFonts w:ascii="Times New Roman" w:hAnsi="Times New Roman" w:cs="Times New Roman"/>
          <w:sz w:val="32"/>
          <w:szCs w:val="32"/>
        </w:rPr>
        <w:t>Мальчики и девочки сидят кружком</w:t>
      </w:r>
      <w:r w:rsidR="004A474C" w:rsidRPr="006A2540">
        <w:rPr>
          <w:rFonts w:ascii="Times New Roman" w:hAnsi="Times New Roman" w:cs="Times New Roman"/>
          <w:sz w:val="32"/>
          <w:szCs w:val="32"/>
        </w:rPr>
        <w:t>, держа в</w:t>
      </w:r>
      <w:r w:rsidR="004A474C">
        <w:rPr>
          <w:rFonts w:ascii="Times New Roman" w:hAnsi="Times New Roman" w:cs="Times New Roman"/>
          <w:sz w:val="32"/>
          <w:szCs w:val="32"/>
        </w:rPr>
        <w:t xml:space="preserve"> вытянутых руках верев</w:t>
      </w:r>
      <w:r w:rsidR="00BD310E" w:rsidRPr="00932E00">
        <w:rPr>
          <w:rFonts w:ascii="Times New Roman" w:hAnsi="Times New Roman" w:cs="Times New Roman"/>
          <w:sz w:val="32"/>
          <w:szCs w:val="32"/>
        </w:rPr>
        <w:t>ку, продетую в маленькое колечко, свободно прячущееся в зажатом кулаке ребенка. Концы веревки связаны. Играющие передвигают кисти рук по веревке, стараясь незаметно для водящего передать колечко, скользящее по веревке, из рук в руки</w:t>
      </w:r>
      <w:r w:rsidR="004A474C">
        <w:rPr>
          <w:rFonts w:ascii="Times New Roman" w:hAnsi="Times New Roman" w:cs="Times New Roman"/>
          <w:sz w:val="32"/>
          <w:szCs w:val="32"/>
        </w:rPr>
        <w:t>. Водящий, который стоит или си</w:t>
      </w:r>
      <w:r w:rsidR="00BD310E" w:rsidRPr="00932E00">
        <w:rPr>
          <w:rFonts w:ascii="Times New Roman" w:hAnsi="Times New Roman" w:cs="Times New Roman"/>
          <w:sz w:val="32"/>
          <w:szCs w:val="32"/>
        </w:rPr>
        <w:t>дит в центре круга, должен замети</w:t>
      </w:r>
      <w:r w:rsidR="004A474C">
        <w:rPr>
          <w:rFonts w:ascii="Times New Roman" w:hAnsi="Times New Roman" w:cs="Times New Roman"/>
          <w:sz w:val="32"/>
          <w:szCs w:val="32"/>
        </w:rPr>
        <w:t>ть, кто из играющих в данный мо</w:t>
      </w:r>
      <w:r w:rsidR="00BD310E" w:rsidRPr="00932E00">
        <w:rPr>
          <w:rFonts w:ascii="Times New Roman" w:hAnsi="Times New Roman" w:cs="Times New Roman"/>
          <w:sz w:val="32"/>
          <w:szCs w:val="32"/>
        </w:rPr>
        <w:t>мент держит кольцо в руке, и успеть накрыть эту руку своей. Ребенок, у которого найдено колечко, становится водящим.</w:t>
      </w:r>
      <w:r w:rsidR="00502C8E" w:rsidRPr="00355FC6">
        <w:rPr>
          <w:rFonts w:ascii="Helvetica" w:hAnsi="Helvetica" w:cs="Helvetica"/>
          <w:noProof/>
          <w:sz w:val="24"/>
          <w:szCs w:val="24"/>
          <w:lang w:eastAsia="ru-RU"/>
        </w:rPr>
        <w:t xml:space="preserve"> </w:t>
      </w:r>
    </w:p>
    <w:p w:rsidR="00BD310E" w:rsidRPr="00C04EF6" w:rsidRDefault="00BD310E" w:rsidP="006A2540">
      <w:pPr>
        <w:spacing w:line="360" w:lineRule="auto"/>
        <w:ind w:firstLine="708"/>
        <w:jc w:val="both"/>
        <w:rPr>
          <w:rFonts w:ascii="Times New Roman" w:hAnsi="Times New Roman" w:cs="Times New Roman"/>
          <w:i/>
          <w:color w:val="FF0182"/>
          <w:sz w:val="32"/>
          <w:szCs w:val="32"/>
        </w:rPr>
      </w:pPr>
      <w:r w:rsidRPr="006A2540">
        <w:rPr>
          <w:rFonts w:ascii="Times New Roman" w:hAnsi="Times New Roman" w:cs="Times New Roman"/>
          <w:i/>
          <w:color w:val="FF0182"/>
          <w:sz w:val="32"/>
          <w:szCs w:val="32"/>
        </w:rPr>
        <w:t>Игры 2-й группы</w:t>
      </w:r>
      <w:r w:rsidRPr="00932E00">
        <w:rPr>
          <w:rFonts w:ascii="Times New Roman" w:hAnsi="Times New Roman" w:cs="Times New Roman"/>
          <w:sz w:val="32"/>
          <w:szCs w:val="32"/>
        </w:rPr>
        <w:t xml:space="preserve"> объединяют различные по характеру подвижные игры с умеренной психофизической нагрузкой. Они могут проводиться </w:t>
      </w:r>
      <w:proofErr w:type="spellStart"/>
      <w:r w:rsidRPr="00932E00">
        <w:rPr>
          <w:rFonts w:ascii="Times New Roman" w:hAnsi="Times New Roman" w:cs="Times New Roman"/>
          <w:sz w:val="32"/>
          <w:szCs w:val="32"/>
        </w:rPr>
        <w:t>малогрупповым</w:t>
      </w:r>
      <w:proofErr w:type="spellEnd"/>
      <w:r w:rsidRPr="00932E00">
        <w:rPr>
          <w:rFonts w:ascii="Times New Roman" w:hAnsi="Times New Roman" w:cs="Times New Roman"/>
          <w:sz w:val="32"/>
          <w:szCs w:val="32"/>
        </w:rPr>
        <w:t xml:space="preserve"> и групповым способом. Примером таких игр может</w:t>
      </w:r>
      <w:r w:rsidR="004A474C">
        <w:rPr>
          <w:rFonts w:ascii="Times New Roman" w:hAnsi="Times New Roman" w:cs="Times New Roman"/>
          <w:sz w:val="32"/>
          <w:szCs w:val="32"/>
        </w:rPr>
        <w:t xml:space="preserve"> служить игра под названием </w:t>
      </w:r>
      <w:r w:rsidR="004A474C" w:rsidRPr="006A2540">
        <w:rPr>
          <w:rFonts w:ascii="Times New Roman" w:hAnsi="Times New Roman" w:cs="Times New Roman"/>
          <w:i/>
          <w:color w:val="FF0182"/>
          <w:sz w:val="32"/>
          <w:szCs w:val="32"/>
        </w:rPr>
        <w:t>«Ма</w:t>
      </w:r>
      <w:r w:rsidRPr="006A2540">
        <w:rPr>
          <w:rFonts w:ascii="Times New Roman" w:hAnsi="Times New Roman" w:cs="Times New Roman"/>
          <w:i/>
          <w:color w:val="FF0182"/>
          <w:sz w:val="32"/>
          <w:szCs w:val="32"/>
        </w:rPr>
        <w:t>шины и пешеходы»</w:t>
      </w:r>
      <w:r w:rsidRPr="00932E00">
        <w:rPr>
          <w:rFonts w:ascii="Times New Roman" w:hAnsi="Times New Roman" w:cs="Times New Roman"/>
          <w:sz w:val="32"/>
          <w:szCs w:val="32"/>
        </w:rPr>
        <w:t xml:space="preserve">, играя в которую мальчики и девочки делятся на две команды. Одна из них </w:t>
      </w:r>
      <w:r w:rsidRPr="00932E00">
        <w:rPr>
          <w:rFonts w:ascii="Times New Roman" w:hAnsi="Times New Roman" w:cs="Times New Roman"/>
          <w:sz w:val="32"/>
          <w:szCs w:val="32"/>
        </w:rPr>
        <w:lastRenderedPageBreak/>
        <w:t>— «пешеходы» — идет</w:t>
      </w:r>
      <w:r w:rsidR="004A474C">
        <w:rPr>
          <w:rFonts w:ascii="Times New Roman" w:hAnsi="Times New Roman" w:cs="Times New Roman"/>
          <w:sz w:val="32"/>
          <w:szCs w:val="32"/>
        </w:rPr>
        <w:t xml:space="preserve"> по сигналу водящего — «милицио</w:t>
      </w:r>
      <w:r w:rsidRPr="00932E00">
        <w:rPr>
          <w:rFonts w:ascii="Times New Roman" w:hAnsi="Times New Roman" w:cs="Times New Roman"/>
          <w:sz w:val="32"/>
          <w:szCs w:val="32"/>
        </w:rPr>
        <w:t>нера» — через перекресток, другая команда — «машины» — в это время стоит. Как только сигнал «милици</w:t>
      </w:r>
      <w:r w:rsidR="004A474C">
        <w:rPr>
          <w:rFonts w:ascii="Times New Roman" w:hAnsi="Times New Roman" w:cs="Times New Roman"/>
          <w:sz w:val="32"/>
          <w:szCs w:val="32"/>
        </w:rPr>
        <w:t>онера» меняется, «пешеходы» дол</w:t>
      </w:r>
      <w:r w:rsidRPr="00932E00">
        <w:rPr>
          <w:rFonts w:ascii="Times New Roman" w:hAnsi="Times New Roman" w:cs="Times New Roman"/>
          <w:sz w:val="32"/>
          <w:szCs w:val="32"/>
        </w:rPr>
        <w:t xml:space="preserve">жны остановиться, а </w:t>
      </w:r>
      <w:r w:rsidRPr="00C04EF6">
        <w:rPr>
          <w:rFonts w:ascii="Times New Roman" w:hAnsi="Times New Roman" w:cs="Times New Roman"/>
          <w:sz w:val="32"/>
          <w:szCs w:val="32"/>
        </w:rPr>
        <w:t>«машины» двигаться</w:t>
      </w:r>
      <w:r w:rsidRPr="00C04EF6">
        <w:rPr>
          <w:rFonts w:ascii="Times New Roman" w:hAnsi="Times New Roman" w:cs="Times New Roman"/>
          <w:i/>
          <w:color w:val="FF0182"/>
          <w:sz w:val="32"/>
          <w:szCs w:val="32"/>
        </w:rPr>
        <w:t>.</w:t>
      </w:r>
    </w:p>
    <w:p w:rsidR="00FB65A2" w:rsidRDefault="00BD310E" w:rsidP="009310F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4EF6">
        <w:rPr>
          <w:rFonts w:ascii="Times New Roman" w:hAnsi="Times New Roman" w:cs="Times New Roman"/>
          <w:i/>
          <w:color w:val="FF0182"/>
          <w:sz w:val="32"/>
          <w:szCs w:val="32"/>
        </w:rPr>
        <w:t xml:space="preserve"> </w:t>
      </w:r>
      <w:r w:rsidR="006A2540" w:rsidRPr="00C04EF6">
        <w:rPr>
          <w:rFonts w:ascii="Times New Roman" w:hAnsi="Times New Roman" w:cs="Times New Roman"/>
          <w:i/>
          <w:color w:val="FF0182"/>
          <w:sz w:val="32"/>
          <w:szCs w:val="32"/>
        </w:rPr>
        <w:tab/>
      </w:r>
      <w:r w:rsidRPr="006A2540">
        <w:rPr>
          <w:rFonts w:ascii="Times New Roman" w:hAnsi="Times New Roman" w:cs="Times New Roman"/>
          <w:i/>
          <w:color w:val="FF0182"/>
          <w:sz w:val="32"/>
          <w:szCs w:val="32"/>
        </w:rPr>
        <w:t>К 3-й группе</w:t>
      </w:r>
      <w:r w:rsidRPr="00C04EF6">
        <w:rPr>
          <w:rFonts w:ascii="Times New Roman" w:hAnsi="Times New Roman" w:cs="Times New Roman"/>
          <w:i/>
          <w:color w:val="FF0182"/>
          <w:sz w:val="32"/>
          <w:szCs w:val="32"/>
        </w:rPr>
        <w:t xml:space="preserve"> игр</w:t>
      </w:r>
      <w:r w:rsidRPr="00932E00">
        <w:rPr>
          <w:rFonts w:ascii="Times New Roman" w:hAnsi="Times New Roman" w:cs="Times New Roman"/>
          <w:sz w:val="32"/>
          <w:szCs w:val="32"/>
        </w:rPr>
        <w:t xml:space="preserve"> относятся подвижные игры с нагрузкой </w:t>
      </w:r>
      <w:r w:rsidRPr="00C04EF6">
        <w:rPr>
          <w:rFonts w:ascii="Times New Roman" w:hAnsi="Times New Roman" w:cs="Times New Roman"/>
          <w:i/>
          <w:color w:val="FF0182"/>
          <w:sz w:val="32"/>
          <w:szCs w:val="32"/>
        </w:rPr>
        <w:t>тон</w:t>
      </w:r>
      <w:r w:rsidR="004A474C" w:rsidRPr="00C04EF6">
        <w:rPr>
          <w:rFonts w:ascii="Times New Roman" w:hAnsi="Times New Roman" w:cs="Times New Roman"/>
          <w:i/>
          <w:color w:val="FF0182"/>
          <w:sz w:val="32"/>
          <w:szCs w:val="32"/>
        </w:rPr>
        <w:t>изирующего характера</w:t>
      </w:r>
      <w:r w:rsidR="004A474C">
        <w:rPr>
          <w:rFonts w:ascii="Times New Roman" w:hAnsi="Times New Roman" w:cs="Times New Roman"/>
          <w:sz w:val="32"/>
          <w:szCs w:val="32"/>
        </w:rPr>
        <w:t>. Они назна</w:t>
      </w:r>
      <w:r w:rsidRPr="00932E00">
        <w:rPr>
          <w:rFonts w:ascii="Times New Roman" w:hAnsi="Times New Roman" w:cs="Times New Roman"/>
          <w:sz w:val="32"/>
          <w:szCs w:val="32"/>
        </w:rPr>
        <w:t xml:space="preserve">чаются преимущественно в периоде выздоровления или остаточных явлений, когда в соответствии с лечебными целями требуется нагрузка средней интенсивности. </w:t>
      </w:r>
      <w:r w:rsidR="00FB65A2" w:rsidRPr="00355FC6">
        <w:rPr>
          <w:rFonts w:ascii="Helvetica" w:hAnsi="Helvetica" w:cs="Helvetica"/>
          <w:sz w:val="24"/>
          <w:szCs w:val="24"/>
        </w:rPr>
        <w:t xml:space="preserve">   </w:t>
      </w:r>
      <w:r w:rsidR="00FB65A2" w:rsidRPr="00FB65A2">
        <w:rPr>
          <w:rFonts w:ascii="Times New Roman" w:hAnsi="Times New Roman" w:cs="Times New Roman"/>
          <w:sz w:val="32"/>
          <w:szCs w:val="32"/>
        </w:rPr>
        <w:t xml:space="preserve">Сюда </w:t>
      </w:r>
      <w:r w:rsidR="00FB65A2">
        <w:rPr>
          <w:rFonts w:ascii="Times New Roman" w:hAnsi="Times New Roman" w:cs="Times New Roman"/>
          <w:sz w:val="32"/>
          <w:szCs w:val="32"/>
        </w:rPr>
        <w:t>в</w:t>
      </w:r>
      <w:r w:rsidR="00FB65A2" w:rsidRPr="00FB65A2">
        <w:rPr>
          <w:rFonts w:ascii="Times New Roman" w:hAnsi="Times New Roman" w:cs="Times New Roman"/>
          <w:sz w:val="32"/>
          <w:szCs w:val="32"/>
        </w:rPr>
        <w:t xml:space="preserve">ключаются дозированный бег, бег на короткие дистанции. В одно занятие включается несколько </w:t>
      </w:r>
      <w:r w:rsidR="00FB65A2" w:rsidRPr="00C04EF6">
        <w:rPr>
          <w:rFonts w:ascii="Times New Roman" w:hAnsi="Times New Roman" w:cs="Times New Roman"/>
          <w:sz w:val="32"/>
          <w:szCs w:val="32"/>
        </w:rPr>
        <w:t>подвижных игр</w:t>
      </w:r>
      <w:r w:rsidR="00FB65A2" w:rsidRPr="00C04EF6">
        <w:rPr>
          <w:rFonts w:ascii="Times New Roman" w:hAnsi="Times New Roman" w:cs="Times New Roman"/>
          <w:i/>
          <w:color w:val="FF0182"/>
          <w:sz w:val="32"/>
          <w:szCs w:val="32"/>
        </w:rPr>
        <w:t>, игр-эстафет</w:t>
      </w:r>
      <w:r w:rsidR="00FB65A2" w:rsidRPr="00FB65A2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BD310E" w:rsidRPr="00C04EF6" w:rsidRDefault="00DD34D3" w:rsidP="00C04EF6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Helvetica" w:hAnsi="Helvetica" w:cs="Helvetica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904875</wp:posOffset>
            </wp:positionV>
            <wp:extent cx="2990215" cy="2714625"/>
            <wp:effectExtent l="0" t="0" r="6985" b="3175"/>
            <wp:wrapSquare wrapText="bothSides"/>
            <wp:docPr id="5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 w:rsidR="00BD310E" w:rsidRPr="00932E00">
        <w:rPr>
          <w:rFonts w:ascii="Times New Roman" w:hAnsi="Times New Roman" w:cs="Times New Roman"/>
          <w:sz w:val="32"/>
          <w:szCs w:val="32"/>
        </w:rPr>
        <w:t xml:space="preserve">В тех случаях, когда </w:t>
      </w:r>
      <w:r w:rsidR="00C04EF6">
        <w:rPr>
          <w:rFonts w:ascii="Times New Roman" w:hAnsi="Times New Roman" w:cs="Times New Roman"/>
          <w:sz w:val="32"/>
          <w:szCs w:val="32"/>
        </w:rPr>
        <w:t>нагрузка</w:t>
      </w:r>
      <w:r w:rsidR="00BD310E" w:rsidRPr="00932E00">
        <w:rPr>
          <w:rFonts w:ascii="Times New Roman" w:hAnsi="Times New Roman" w:cs="Times New Roman"/>
          <w:sz w:val="32"/>
          <w:szCs w:val="32"/>
        </w:rPr>
        <w:t xml:space="preserve"> должна быть выше средней интенсивности либо </w:t>
      </w:r>
      <w:proofErr w:type="spellStart"/>
      <w:r w:rsidR="00BD310E" w:rsidRPr="00932E00">
        <w:rPr>
          <w:rFonts w:ascii="Times New Roman" w:hAnsi="Times New Roman" w:cs="Times New Roman"/>
          <w:sz w:val="32"/>
          <w:szCs w:val="32"/>
        </w:rPr>
        <w:t>субма</w:t>
      </w:r>
      <w:r w:rsidR="004A474C">
        <w:rPr>
          <w:rFonts w:ascii="Times New Roman" w:hAnsi="Times New Roman" w:cs="Times New Roman"/>
          <w:sz w:val="32"/>
          <w:szCs w:val="32"/>
        </w:rPr>
        <w:t>ксимального</w:t>
      </w:r>
      <w:proofErr w:type="spellEnd"/>
      <w:r w:rsidR="004A474C">
        <w:rPr>
          <w:rFonts w:ascii="Times New Roman" w:hAnsi="Times New Roman" w:cs="Times New Roman"/>
          <w:sz w:val="32"/>
          <w:szCs w:val="32"/>
        </w:rPr>
        <w:t xml:space="preserve"> характера подбирают</w:t>
      </w:r>
      <w:r w:rsidR="00BD310E" w:rsidRPr="00932E00">
        <w:rPr>
          <w:rFonts w:ascii="Times New Roman" w:hAnsi="Times New Roman" w:cs="Times New Roman"/>
          <w:sz w:val="32"/>
          <w:szCs w:val="32"/>
        </w:rPr>
        <w:t xml:space="preserve">ся </w:t>
      </w:r>
      <w:r w:rsidR="00BD310E" w:rsidRPr="00C04EF6">
        <w:rPr>
          <w:rFonts w:ascii="Times New Roman" w:hAnsi="Times New Roman" w:cs="Times New Roman"/>
          <w:i/>
          <w:color w:val="FF0182"/>
          <w:sz w:val="32"/>
          <w:szCs w:val="32"/>
        </w:rPr>
        <w:t>игры</w:t>
      </w:r>
      <w:r w:rsidR="00BD310E" w:rsidRPr="00932E00">
        <w:rPr>
          <w:rFonts w:ascii="Times New Roman" w:hAnsi="Times New Roman" w:cs="Times New Roman"/>
          <w:sz w:val="32"/>
          <w:szCs w:val="32"/>
        </w:rPr>
        <w:t xml:space="preserve"> </w:t>
      </w:r>
      <w:r w:rsidR="00BD310E" w:rsidRPr="006A2540">
        <w:rPr>
          <w:rFonts w:ascii="Times New Roman" w:hAnsi="Times New Roman" w:cs="Times New Roman"/>
          <w:i/>
          <w:color w:val="FF0182"/>
          <w:sz w:val="32"/>
          <w:szCs w:val="32"/>
        </w:rPr>
        <w:t>4-й группы</w:t>
      </w:r>
      <w:r w:rsidR="00BD310E" w:rsidRPr="00932E00">
        <w:rPr>
          <w:rFonts w:ascii="Times New Roman" w:hAnsi="Times New Roman" w:cs="Times New Roman"/>
          <w:sz w:val="32"/>
          <w:szCs w:val="32"/>
        </w:rPr>
        <w:t xml:space="preserve"> </w:t>
      </w:r>
      <w:r w:rsidR="00BD310E" w:rsidRPr="00C04EF6">
        <w:rPr>
          <w:rFonts w:ascii="Times New Roman" w:hAnsi="Times New Roman" w:cs="Times New Roman"/>
          <w:i/>
          <w:color w:val="FF0182"/>
          <w:sz w:val="32"/>
          <w:szCs w:val="32"/>
        </w:rPr>
        <w:t>— тренирующие</w:t>
      </w:r>
      <w:r w:rsidR="00BD310E" w:rsidRPr="00932E00">
        <w:rPr>
          <w:rFonts w:ascii="Times New Roman" w:hAnsi="Times New Roman" w:cs="Times New Roman"/>
          <w:sz w:val="32"/>
          <w:szCs w:val="32"/>
        </w:rPr>
        <w:t>.</w:t>
      </w:r>
      <w:r w:rsidR="00FB65A2" w:rsidRPr="00355FC6">
        <w:rPr>
          <w:rFonts w:ascii="Helvetica" w:hAnsi="Helvetica" w:cs="Helvetica"/>
          <w:sz w:val="24"/>
          <w:szCs w:val="24"/>
        </w:rPr>
        <w:t xml:space="preserve"> </w:t>
      </w:r>
      <w:r w:rsidR="00FB65A2" w:rsidRPr="00C04EF6">
        <w:rPr>
          <w:rFonts w:ascii="Times New Roman" w:hAnsi="Times New Roman" w:cs="Times New Roman"/>
          <w:sz w:val="32"/>
          <w:szCs w:val="32"/>
        </w:rPr>
        <w:t xml:space="preserve">Сюда включаются бег с ускорением, бег на выносливость.  </w:t>
      </w:r>
    </w:p>
    <w:p w:rsidR="00502C8E" w:rsidRPr="00932E00" w:rsidRDefault="00502C8E" w:rsidP="006A254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02C8E">
        <w:rPr>
          <w:rFonts w:ascii="Times New Roman" w:hAnsi="Times New Roman" w:cs="Times New Roman"/>
          <w:sz w:val="32"/>
          <w:szCs w:val="32"/>
        </w:rPr>
        <w:t>Все подвижные игры подразделяются и по другим признакам (кроме приблизительного</w:t>
      </w:r>
      <w:r w:rsidRPr="00355FC6">
        <w:rPr>
          <w:rFonts w:ascii="Arial" w:hAnsi="Arial" w:cs="Arial"/>
          <w:color w:val="424242"/>
        </w:rPr>
        <w:t xml:space="preserve"> </w:t>
      </w:r>
      <w:r w:rsidRPr="00502C8E">
        <w:rPr>
          <w:rFonts w:ascii="Times New Roman" w:hAnsi="Times New Roman" w:cs="Times New Roman"/>
          <w:sz w:val="32"/>
          <w:szCs w:val="32"/>
        </w:rPr>
        <w:t xml:space="preserve">объема физической нагрузки). Так, целесообразно их деление по признаку преобладающего основного движения — ходьбы, бега, прыжков, лазания, метания. По содержанию и организации двигательной деятельности игры разделяются на подвижные с правилами (сюжетные и несюжетные) и со спортивными элементами (баскетбол, волейбол, городки, </w:t>
      </w:r>
      <w:r w:rsidR="00DD34D3">
        <w:rPr>
          <w:rFonts w:ascii="Times New Roman" w:hAnsi="Times New Roman" w:cs="Times New Roman"/>
          <w:sz w:val="32"/>
          <w:szCs w:val="32"/>
        </w:rPr>
        <w:lastRenderedPageBreak/>
        <w:t>настольный теннис и т.</w:t>
      </w:r>
      <w:r w:rsidRPr="00502C8E">
        <w:rPr>
          <w:rFonts w:ascii="Times New Roman" w:hAnsi="Times New Roman" w:cs="Times New Roman"/>
          <w:sz w:val="32"/>
          <w:szCs w:val="32"/>
        </w:rPr>
        <w:t>д.). Сюжетные подвижные игры связаны с условным изображением знакомых для ребенка образов и действий: часики, автомобили, кошки и мышк</w:t>
      </w:r>
      <w:r w:rsidR="00DD34D3">
        <w:rPr>
          <w:rFonts w:ascii="Times New Roman" w:hAnsi="Times New Roman" w:cs="Times New Roman"/>
          <w:sz w:val="32"/>
          <w:szCs w:val="32"/>
        </w:rPr>
        <w:t>и, воробьи, охотник и лиса и т.</w:t>
      </w:r>
      <w:r w:rsidRPr="00502C8E">
        <w:rPr>
          <w:rFonts w:ascii="Times New Roman" w:hAnsi="Times New Roman" w:cs="Times New Roman"/>
          <w:sz w:val="32"/>
          <w:szCs w:val="32"/>
        </w:rPr>
        <w:t xml:space="preserve">п., прогулка в лесу, переход через болото, стирка белья. Несюжетные подвижные игры содержат двигательное задание; их цель: быстрее перестроиться, догнать одного из играющих, собрать мячи, передать эстафету. К несюжетным играм относятся и игры-забавы, </w:t>
      </w:r>
      <w:proofErr w:type="spellStart"/>
      <w:r w:rsidRPr="00502C8E">
        <w:rPr>
          <w:rFonts w:ascii="Times New Roman" w:hAnsi="Times New Roman" w:cs="Times New Roman"/>
          <w:sz w:val="32"/>
          <w:szCs w:val="32"/>
        </w:rPr>
        <w:t>потешки</w:t>
      </w:r>
      <w:proofErr w:type="spellEnd"/>
      <w:r w:rsidRPr="00502C8E">
        <w:rPr>
          <w:rFonts w:ascii="Times New Roman" w:hAnsi="Times New Roman" w:cs="Times New Roman"/>
          <w:sz w:val="32"/>
          <w:szCs w:val="32"/>
        </w:rPr>
        <w:t xml:space="preserve"> для ребят раннего возраста, например «коза рогатая», «догоню- догоню».</w:t>
      </w:r>
    </w:p>
    <w:p w:rsidR="00502C8E" w:rsidRPr="00F071F0" w:rsidRDefault="006A2540" w:rsidP="00502C8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FF0182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02C8E" w:rsidRPr="00932E00">
        <w:rPr>
          <w:rFonts w:ascii="Times New Roman" w:hAnsi="Times New Roman" w:cs="Times New Roman"/>
          <w:sz w:val="32"/>
          <w:szCs w:val="32"/>
        </w:rPr>
        <w:t xml:space="preserve">При правильной организации </w:t>
      </w:r>
      <w:r w:rsidR="00502C8E">
        <w:rPr>
          <w:rFonts w:ascii="Times New Roman" w:hAnsi="Times New Roman" w:cs="Times New Roman"/>
          <w:sz w:val="32"/>
          <w:szCs w:val="32"/>
        </w:rPr>
        <w:t>занятий с учетом возрастных осо</w:t>
      </w:r>
      <w:r w:rsidR="00502C8E" w:rsidRPr="00932E00">
        <w:rPr>
          <w:rFonts w:ascii="Times New Roman" w:hAnsi="Times New Roman" w:cs="Times New Roman"/>
          <w:sz w:val="32"/>
          <w:szCs w:val="32"/>
        </w:rPr>
        <w:t>бенностей и физической п</w:t>
      </w:r>
      <w:r w:rsidR="00502C8E">
        <w:rPr>
          <w:rFonts w:ascii="Times New Roman" w:hAnsi="Times New Roman" w:cs="Times New Roman"/>
          <w:sz w:val="32"/>
          <w:szCs w:val="32"/>
        </w:rPr>
        <w:t xml:space="preserve">одготовленности занимающихся </w:t>
      </w:r>
      <w:r w:rsidR="00502C8E" w:rsidRPr="00F071F0">
        <w:rPr>
          <w:rFonts w:ascii="Times New Roman" w:hAnsi="Times New Roman" w:cs="Times New Roman"/>
          <w:i/>
          <w:color w:val="FF0182"/>
          <w:sz w:val="32"/>
          <w:szCs w:val="32"/>
        </w:rPr>
        <w:t>подвижные игры оказывают благоприятное влияние на рост, развитие и укрепление костно-связочного аппарата, мышечной системы, на формирование правильной осанки у детей и подростков, а также повышают функциональную деятельность организма.</w:t>
      </w:r>
    </w:p>
    <w:p w:rsidR="00502C8E" w:rsidRPr="00932E00" w:rsidRDefault="00502C8E" w:rsidP="00502C8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32E00">
        <w:rPr>
          <w:rFonts w:ascii="Times New Roman" w:hAnsi="Times New Roman" w:cs="Times New Roman"/>
          <w:sz w:val="32"/>
          <w:szCs w:val="32"/>
        </w:rPr>
        <w:t xml:space="preserve">В связи с этим большое значение приобретают подвижные игры, вовлекающие в разнообразную динамическую работу различные крупные и мелкие мышцы тела; игры, увеличивающие </w:t>
      </w:r>
      <w:r>
        <w:rPr>
          <w:rFonts w:ascii="Times New Roman" w:hAnsi="Times New Roman" w:cs="Times New Roman"/>
          <w:sz w:val="32"/>
          <w:szCs w:val="32"/>
        </w:rPr>
        <w:t>подвиж</w:t>
      </w:r>
      <w:r w:rsidRPr="00932E00">
        <w:rPr>
          <w:rFonts w:ascii="Times New Roman" w:hAnsi="Times New Roman" w:cs="Times New Roman"/>
          <w:sz w:val="32"/>
          <w:szCs w:val="32"/>
        </w:rPr>
        <w:t>ность в суставах. Под воздейст</w:t>
      </w:r>
      <w:r>
        <w:rPr>
          <w:rFonts w:ascii="Times New Roman" w:hAnsi="Times New Roman" w:cs="Times New Roman"/>
          <w:sz w:val="32"/>
          <w:szCs w:val="32"/>
        </w:rPr>
        <w:t>вием физических упражнений, при</w:t>
      </w:r>
      <w:r w:rsidRPr="00932E00">
        <w:rPr>
          <w:rFonts w:ascii="Times New Roman" w:hAnsi="Times New Roman" w:cs="Times New Roman"/>
          <w:sz w:val="32"/>
          <w:szCs w:val="32"/>
        </w:rPr>
        <w:t>меняемых в играх, активизирую</w:t>
      </w:r>
      <w:r w:rsidR="00DD34D3">
        <w:rPr>
          <w:rFonts w:ascii="Times New Roman" w:hAnsi="Times New Roman" w:cs="Times New Roman"/>
          <w:sz w:val="32"/>
          <w:szCs w:val="32"/>
        </w:rPr>
        <w:t>тся все виды обмена веществ</w:t>
      </w:r>
      <w:r w:rsidRPr="00932E00">
        <w:rPr>
          <w:rFonts w:ascii="Times New Roman" w:hAnsi="Times New Roman" w:cs="Times New Roman"/>
          <w:sz w:val="32"/>
          <w:szCs w:val="32"/>
        </w:rPr>
        <w:t>.</w:t>
      </w:r>
    </w:p>
    <w:p w:rsidR="00502C8E" w:rsidRPr="00932E00" w:rsidRDefault="00502C8E" w:rsidP="00502C8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A2540">
        <w:rPr>
          <w:rFonts w:ascii="Times New Roman" w:hAnsi="Times New Roman" w:cs="Times New Roman"/>
          <w:i/>
          <w:sz w:val="32"/>
          <w:szCs w:val="32"/>
        </w:rPr>
        <w:t>Особенно ценно в оздоровительном отношении круглогодичное проведение подвижных игр на свежем воздухе:</w:t>
      </w:r>
      <w:r>
        <w:rPr>
          <w:rFonts w:ascii="Times New Roman" w:hAnsi="Times New Roman" w:cs="Times New Roman"/>
          <w:sz w:val="32"/>
          <w:szCs w:val="32"/>
        </w:rPr>
        <w:t xml:space="preserve"> занимающие</w:t>
      </w:r>
      <w:r w:rsidRPr="00932E00">
        <w:rPr>
          <w:rFonts w:ascii="Times New Roman" w:hAnsi="Times New Roman" w:cs="Times New Roman"/>
          <w:sz w:val="32"/>
          <w:szCs w:val="32"/>
        </w:rPr>
        <w:t>ся становятся более закаленными, усиливается приток кислорода в их организм.</w:t>
      </w:r>
    </w:p>
    <w:p w:rsidR="00FB65A2" w:rsidRPr="004A474C" w:rsidRDefault="00502C8E" w:rsidP="00DD34D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32E00">
        <w:rPr>
          <w:rFonts w:ascii="Times New Roman" w:hAnsi="Times New Roman" w:cs="Times New Roman"/>
          <w:sz w:val="32"/>
          <w:szCs w:val="32"/>
        </w:rPr>
        <w:t>Подвижные игры — хорош</w:t>
      </w:r>
      <w:r>
        <w:rPr>
          <w:rFonts w:ascii="Times New Roman" w:hAnsi="Times New Roman" w:cs="Times New Roman"/>
          <w:sz w:val="32"/>
          <w:szCs w:val="32"/>
        </w:rPr>
        <w:t>ий активный отдых после длитель</w:t>
      </w:r>
      <w:r w:rsidRPr="00932E00">
        <w:rPr>
          <w:rFonts w:ascii="Times New Roman" w:hAnsi="Times New Roman" w:cs="Times New Roman"/>
          <w:sz w:val="32"/>
          <w:szCs w:val="32"/>
        </w:rPr>
        <w:t>ной умственной деятельност</w:t>
      </w:r>
      <w:r>
        <w:rPr>
          <w:rFonts w:ascii="Times New Roman" w:hAnsi="Times New Roman" w:cs="Times New Roman"/>
          <w:sz w:val="32"/>
          <w:szCs w:val="32"/>
        </w:rPr>
        <w:t>и, поэтому они уместны на школь</w:t>
      </w:r>
      <w:r w:rsidRPr="00932E00">
        <w:rPr>
          <w:rFonts w:ascii="Times New Roman" w:hAnsi="Times New Roman" w:cs="Times New Roman"/>
          <w:sz w:val="32"/>
          <w:szCs w:val="32"/>
        </w:rPr>
        <w:t>ных переменах, по окончании уроков и</w:t>
      </w:r>
      <w:r w:rsidR="00DD34D3">
        <w:rPr>
          <w:rFonts w:ascii="Times New Roman" w:hAnsi="Times New Roman" w:cs="Times New Roman"/>
          <w:sz w:val="32"/>
          <w:szCs w:val="32"/>
        </w:rPr>
        <w:t>ли дома, после прихода из школы.</w:t>
      </w:r>
      <w:bookmarkStart w:id="0" w:name="_GoBack"/>
      <w:bookmarkEnd w:id="0"/>
    </w:p>
    <w:sectPr w:rsidR="00FB65A2" w:rsidRPr="004A474C" w:rsidSect="00FB203C">
      <w:pgSz w:w="11906" w:h="16838"/>
      <w:pgMar w:top="1134" w:right="991" w:bottom="1134" w:left="1134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2D86252"/>
    <w:multiLevelType w:val="hybridMultilevel"/>
    <w:tmpl w:val="7C60DBF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79CB36D9"/>
    <w:multiLevelType w:val="multilevel"/>
    <w:tmpl w:val="93D60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hideSpellingErrors/>
  <w:proofState w:spelling="clean" w:grammar="clean"/>
  <w:defaultTabStop w:val="708"/>
  <w:characterSpacingControl w:val="doNotCompress"/>
  <w:compat/>
  <w:rsids>
    <w:rsidRoot w:val="009D60DC"/>
    <w:rsid w:val="000768AC"/>
    <w:rsid w:val="00103388"/>
    <w:rsid w:val="00136D75"/>
    <w:rsid w:val="00180DFC"/>
    <w:rsid w:val="00220F8A"/>
    <w:rsid w:val="00251110"/>
    <w:rsid w:val="002946B6"/>
    <w:rsid w:val="00331E32"/>
    <w:rsid w:val="00355FC6"/>
    <w:rsid w:val="003B03B0"/>
    <w:rsid w:val="00406416"/>
    <w:rsid w:val="00445711"/>
    <w:rsid w:val="004779C6"/>
    <w:rsid w:val="004A474C"/>
    <w:rsid w:val="004C0C62"/>
    <w:rsid w:val="00502C8E"/>
    <w:rsid w:val="0058693C"/>
    <w:rsid w:val="005F0BBF"/>
    <w:rsid w:val="006155D1"/>
    <w:rsid w:val="006240BA"/>
    <w:rsid w:val="006A2540"/>
    <w:rsid w:val="00703930"/>
    <w:rsid w:val="0070713B"/>
    <w:rsid w:val="007704FD"/>
    <w:rsid w:val="007816FA"/>
    <w:rsid w:val="00784061"/>
    <w:rsid w:val="00825238"/>
    <w:rsid w:val="00892FBD"/>
    <w:rsid w:val="008E6DA1"/>
    <w:rsid w:val="008F2CE0"/>
    <w:rsid w:val="008F727F"/>
    <w:rsid w:val="00917F20"/>
    <w:rsid w:val="009310FC"/>
    <w:rsid w:val="00932E00"/>
    <w:rsid w:val="009D60DC"/>
    <w:rsid w:val="00A32A1E"/>
    <w:rsid w:val="00A63547"/>
    <w:rsid w:val="00A906C8"/>
    <w:rsid w:val="00AE0521"/>
    <w:rsid w:val="00B527A9"/>
    <w:rsid w:val="00B618E6"/>
    <w:rsid w:val="00BA2BF2"/>
    <w:rsid w:val="00BD310E"/>
    <w:rsid w:val="00C04EF6"/>
    <w:rsid w:val="00C41265"/>
    <w:rsid w:val="00CA7B6B"/>
    <w:rsid w:val="00CB37CB"/>
    <w:rsid w:val="00D20FFC"/>
    <w:rsid w:val="00D46AC2"/>
    <w:rsid w:val="00D5182C"/>
    <w:rsid w:val="00DC16DE"/>
    <w:rsid w:val="00DD34D3"/>
    <w:rsid w:val="00E15E71"/>
    <w:rsid w:val="00E26BAB"/>
    <w:rsid w:val="00E76C6F"/>
    <w:rsid w:val="00EA008F"/>
    <w:rsid w:val="00EA643E"/>
    <w:rsid w:val="00EC23CC"/>
    <w:rsid w:val="00F05645"/>
    <w:rsid w:val="00F071F0"/>
    <w:rsid w:val="00FB203C"/>
    <w:rsid w:val="00FB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0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5645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645"/>
    <w:rPr>
      <w:rFonts w:ascii="Lucida Grande CY" w:hAnsi="Lucida Grande CY" w:cs="Lucida Grande CY"/>
      <w:sz w:val="18"/>
      <w:szCs w:val="18"/>
    </w:rPr>
  </w:style>
  <w:style w:type="paragraph" w:styleId="a6">
    <w:name w:val="No Spacing"/>
    <w:link w:val="a7"/>
    <w:uiPriority w:val="1"/>
    <w:qFormat/>
    <w:rsid w:val="00331E32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331E32"/>
    <w:rPr>
      <w:rFonts w:eastAsiaTheme="minorEastAsia"/>
      <w:lang w:eastAsia="ru-RU"/>
    </w:rPr>
  </w:style>
  <w:style w:type="character" w:styleId="a8">
    <w:name w:val="Placeholder Text"/>
    <w:basedOn w:val="a0"/>
    <w:uiPriority w:val="99"/>
    <w:semiHidden/>
    <w:rsid w:val="00FB203C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0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5645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645"/>
    <w:rPr>
      <w:rFonts w:ascii="Lucida Grande CY" w:hAnsi="Lucida Grande CY" w:cs="Lucida Grande CY"/>
      <w:sz w:val="18"/>
      <w:szCs w:val="18"/>
    </w:rPr>
  </w:style>
  <w:style w:type="paragraph" w:styleId="a6">
    <w:name w:val="No Spacing"/>
    <w:link w:val="a7"/>
    <w:uiPriority w:val="1"/>
    <w:qFormat/>
    <w:rsid w:val="00331E32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331E32"/>
    <w:rPr>
      <w:rFonts w:eastAsiaTheme="minorEastAsia"/>
      <w:lang w:eastAsia="ru-RU"/>
    </w:rPr>
  </w:style>
  <w:style w:type="character" w:styleId="a8">
    <w:name w:val="Placeholder Text"/>
    <w:basedOn w:val="a0"/>
    <w:uiPriority w:val="99"/>
    <w:semiHidden/>
    <w:rsid w:val="00FB203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32DE0E-8724-423E-B174-26C0A7B8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Консультация для родителей                                                                 «Лечебные подвижные игры»</dc:subject>
  <dc:creator>Методист</dc:creator>
  <cp:lastModifiedBy>Методист</cp:lastModifiedBy>
  <cp:revision>10</cp:revision>
  <cp:lastPrinted>2015-10-13T05:12:00Z</cp:lastPrinted>
  <dcterms:created xsi:type="dcterms:W3CDTF">2015-10-09T18:41:00Z</dcterms:created>
  <dcterms:modified xsi:type="dcterms:W3CDTF">2015-10-13T05:21:00Z</dcterms:modified>
</cp:coreProperties>
</file>