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22" w:rsidRDefault="00AE3222" w:rsidP="00AE3222">
      <w:pPr>
        <w:spacing w:before="100" w:beforeAutospacing="1" w:after="188" w:line="300" w:lineRule="atLeast"/>
        <w:outlineLvl w:val="1"/>
        <w:rPr>
          <w:rFonts w:ascii="Jockey One" w:eastAsia="Times New Roman" w:hAnsi="Jockey One" w:cs="Tahoma"/>
          <w:color w:val="385EA7"/>
          <w:sz w:val="26"/>
          <w:szCs w:val="26"/>
          <w:lang w:eastAsia="ru-RU"/>
        </w:rPr>
      </w:pPr>
    </w:p>
    <w:p w:rsidR="00D75144" w:rsidRDefault="00D75144" w:rsidP="00D75144">
      <w:pPr>
        <w:pStyle w:val="Default"/>
        <w:spacing w:line="276" w:lineRule="auto"/>
        <w:ind w:left="284"/>
        <w:jc w:val="both"/>
        <w:rPr>
          <w:color w:val="auto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737" cy="8634714"/>
            <wp:effectExtent l="19050" t="0" r="48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07D" w:rsidRPr="00A077D3" w:rsidRDefault="0047607D" w:rsidP="0047607D">
      <w:pPr>
        <w:pStyle w:val="Default"/>
        <w:numPr>
          <w:ilvl w:val="0"/>
          <w:numId w:val="1"/>
        </w:numPr>
        <w:tabs>
          <w:tab w:val="clear" w:pos="3240"/>
        </w:tabs>
        <w:spacing w:line="276" w:lineRule="auto"/>
        <w:ind w:left="284" w:hanging="284"/>
        <w:jc w:val="both"/>
        <w:rPr>
          <w:color w:val="auto"/>
          <w:sz w:val="28"/>
          <w:szCs w:val="28"/>
        </w:rPr>
      </w:pPr>
      <w:r w:rsidRPr="00F95FC1">
        <w:rPr>
          <w:color w:val="auto"/>
          <w:sz w:val="28"/>
          <w:szCs w:val="28"/>
        </w:rPr>
        <w:lastRenderedPageBreak/>
        <w:t xml:space="preserve">санитарного врача Российской Федерации от 15 мая 2013 г. N 26 г. Москва "Об утверждении </w:t>
      </w:r>
      <w:proofErr w:type="spellStart"/>
      <w:r w:rsidRPr="00F95FC1">
        <w:rPr>
          <w:color w:val="auto"/>
          <w:sz w:val="28"/>
          <w:szCs w:val="28"/>
        </w:rPr>
        <w:t>СанПиН</w:t>
      </w:r>
      <w:proofErr w:type="spellEnd"/>
      <w:r w:rsidRPr="00F95FC1">
        <w:rPr>
          <w:color w:val="auto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организаций").</w:t>
      </w:r>
    </w:p>
    <w:p w:rsidR="0047607D" w:rsidRDefault="0047607D" w:rsidP="0047607D">
      <w:pPr>
        <w:pStyle w:val="a7"/>
        <w:numPr>
          <w:ilvl w:val="0"/>
          <w:numId w:val="1"/>
        </w:numPr>
        <w:tabs>
          <w:tab w:val="clear" w:pos="3240"/>
        </w:tabs>
        <w:ind w:left="426"/>
        <w:rPr>
          <w:sz w:val="28"/>
        </w:rPr>
      </w:pPr>
      <w:r>
        <w:rPr>
          <w:sz w:val="28"/>
        </w:rPr>
        <w:t>Уставом и правовыми актами ДОУ.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1.2. Источником формирования имущества Муниципального автономного дошкольного образовательно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го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учреждения детский сад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proofErr w:type="spellStart"/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общеразвивающего</w:t>
      </w:r>
      <w:proofErr w:type="spellEnd"/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вида с приоритетным осуществлением деятельности по физическому развитию воспитанников № 145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(далее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Организация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), в том числе финансовых ресурсов, наряду с бюджетными субсидиями, являются: доходы от выполненных работ, оказания услуг, реализации </w:t>
      </w:r>
      <w:proofErr w:type="gramStart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продукции</w:t>
      </w:r>
      <w:proofErr w:type="gramEnd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при осуществлении приносящей доход деятельности, разрешенной Уставом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; добровольные имущественные взносы и пожертвования; другие, не запрещенные законодательством РФ, поступления.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1.3.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Организация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вправе осуществлять приносящую доход деятельность в соответствии с Уставом.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Доходы, полученные от приносящей доходы деятельности и приобретенное за счет этих средств имущество, поступают в самостоятельное распоряжение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и используются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Организацией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только на цели, определенные Уставом.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1.4. Имущество, приобретенное за счет доходов от приносящей  доход деятельности, является собственностью муниципального образования «город Екатеринбург» и может быть изъято Департаментом только при реорганизации или ликвидации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Имущество, подаренное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третьими лицами, является собственностью муниципального образования «город Екатеринбург».</w:t>
      </w:r>
    </w:p>
    <w:p w:rsidR="00AE3222" w:rsidRPr="0047607D" w:rsidRDefault="00AE3222" w:rsidP="0047607D">
      <w:pPr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Привлечение денежных средств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2.1.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Организация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вправе привлекать в порядке, установленном законодательством РФ, дополнительные финансовые средства за счет предоставления платных дополнительных услуг, а также за счет добровольных пожертвований, целевых взносов физических и (или) юридических лиц.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2.2. Доход от указанной деятельности используется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Организацией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 соответствии с законодательством РФ и уставными целями.</w:t>
      </w:r>
    </w:p>
    <w:p w:rsidR="00E41F33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2.3. Основным принципом привлечения дополнительных средств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служит добровольность их внесения. 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2.4. Стоимость оказываемых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платных образовательных 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услуг определяется по соглашению между исполнителем и потребителем.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 xml:space="preserve">2.5. Средства, направленные на оказание платных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образовательных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 и денежные благотворительные взносы, направленные на нужды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  осуществляются только на расчетный счет через квитанцию.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2.6. </w:t>
      </w:r>
      <w:proofErr w:type="gramStart"/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Организация обязана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 сроки, указанные в Постановлении Администрации города Екатеринбурга от 21.03.2013 № 939 «Об утверждении Положения «Об учете в реестре муниципального имущества муниципального образования «город Екатеринбург» сведений о муниципальном имуществе», представлять в Департамент заявление с приложением заверенных  копий документов для внесения в реестр муниципального имущества муниципального образования «город Екатеринбург» сведений о приобретении имущества за счёт доходов, полученных от приносящей доход</w:t>
      </w:r>
      <w:proofErr w:type="gramEnd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деятельности, об имуществе, подаренном Учреждению третьими лицами, а также изменившиеся сведения об имуществе, находящемся в о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перативном управлении 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AE3222" w:rsidRPr="0047607D" w:rsidRDefault="00AE3222" w:rsidP="0047607D">
      <w:pPr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 Порядок распределения денежных средств, полученных от дохода по платным </w:t>
      </w:r>
      <w:r w:rsidR="00852168" w:rsidRPr="00476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образовательным</w:t>
      </w:r>
      <w:r w:rsidRPr="004760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услугам</w:t>
      </w:r>
    </w:p>
    <w:p w:rsidR="00E41F33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3.1. На оказание каждой платной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образовательной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услуги, предусмотренной договором, составляется смета, которая утверждается </w:t>
      </w:r>
      <w:proofErr w:type="gramStart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заведующим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proofErr w:type="gramEnd"/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3.2. Расходование привлеченных денежных средств осуществляется в соответствии  с утвержденным планом финансово-хозяйственной деятельности на цели развития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и оплату труда привлеченного персонала.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3.3. Ведение бухгалтерского учета осуществляется на основании Приказа МФ РФ (Минфин России) от 16 декабря 2010 г. N 174н «Об утверждении Плана счетов бухгалтерского учета бюджетных учреждений и Инструкции по его применению».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3.4. Доход от платных образовательных услуг используется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Организацией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 соответствии с уставными целями на возмещение затрат на обеспечение образовательного процесса, в том числе на увеличение расходов по заработной плате в соответствии с данным Положением.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3.5. Общая сумма денежных средств от дохода по платным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образовательным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услугам распределяется при следующем соотношении:</w:t>
      </w:r>
    </w:p>
    <w:p w:rsidR="00AE3222" w:rsidRDefault="00E41F33" w:rsidP="00E41F33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1). ФОТ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Заработная плата;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Начисления на выплаты по оплате труда;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2). Развитие материальной базы и содержание помещений, в том числе: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Текущий ремонт;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Прочие работы, услуги;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Прочие расходы;</w:t>
      </w:r>
    </w:p>
    <w:p w:rsidR="00CD47D5" w:rsidRDefault="00CD47D5" w:rsidP="00CD47D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- Увеличение стоимости основных средств;</w:t>
      </w:r>
    </w:p>
    <w:p w:rsidR="00A30BE1" w:rsidRPr="0047607D" w:rsidRDefault="00CD47D5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- Увеличение стоимости материальных запасов;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3.6. Данное распределение является примерным.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3.7.Стоимость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образовательных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 может меняться не чаще одного раза в квартал в зависимости от уровня инфляции.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3.8.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Организация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вправе привлекать специалистов для оказания платных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образовательных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 и осуществлять оплату труда на договорной основе.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3.9. Оплата за платные </w:t>
      </w:r>
      <w:r w:rsidR="00852168"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образовательные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услуги может производиться  только в безналичном порядке.</w:t>
      </w:r>
    </w:p>
    <w:p w:rsidR="00AE3222" w:rsidRPr="0047607D" w:rsidRDefault="00AE3222" w:rsidP="0047607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Расчеты производятся через банки, по квитанции со </w:t>
      </w:r>
      <w:proofErr w:type="spellStart"/>
      <w:proofErr w:type="gramStart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штрих-кодом</w:t>
      </w:r>
      <w:proofErr w:type="spellEnd"/>
      <w:proofErr w:type="gramEnd"/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установленного образца на лицевой счет </w:t>
      </w:r>
      <w:r w:rsidR="00E41F33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Организации</w:t>
      </w:r>
      <w:r w:rsidRPr="0047607D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</w:p>
    <w:p w:rsidR="00ED4CD2" w:rsidRPr="0047607D" w:rsidRDefault="00ED4CD2" w:rsidP="004760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4CD2" w:rsidRPr="0047607D" w:rsidSect="00BC617E">
      <w:footerReference w:type="default" r:id="rId9"/>
      <w:footerReference w:type="first" r:id="rId10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8E4" w:rsidRDefault="006A38E4" w:rsidP="00C90B2A">
      <w:pPr>
        <w:spacing w:after="0" w:line="240" w:lineRule="auto"/>
      </w:pPr>
      <w:r>
        <w:separator/>
      </w:r>
    </w:p>
  </w:endnote>
  <w:endnote w:type="continuationSeparator" w:id="1">
    <w:p w:rsidR="006A38E4" w:rsidRDefault="006A38E4" w:rsidP="00C9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Jockey On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7239"/>
      <w:docPartObj>
        <w:docPartGallery w:val="Page Numbers (Bottom of Page)"/>
        <w:docPartUnique/>
      </w:docPartObj>
    </w:sdtPr>
    <w:sdtContent>
      <w:p w:rsidR="00C90B2A" w:rsidRDefault="00D86DAF">
        <w:pPr>
          <w:pStyle w:val="ad"/>
          <w:jc w:val="center"/>
        </w:pPr>
        <w:fldSimple w:instr=" PAGE   \* MERGEFORMAT ">
          <w:r w:rsidR="00D75144">
            <w:rPr>
              <w:noProof/>
            </w:rPr>
            <w:t>2</w:t>
          </w:r>
        </w:fldSimple>
      </w:p>
    </w:sdtContent>
  </w:sdt>
  <w:p w:rsidR="00C90B2A" w:rsidRDefault="00C90B2A" w:rsidP="00C90B2A">
    <w:pPr>
      <w:pStyle w:val="ad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7238"/>
      <w:docPartObj>
        <w:docPartGallery w:val="Page Numbers (Bottom of Page)"/>
        <w:docPartUnique/>
      </w:docPartObj>
    </w:sdtPr>
    <w:sdtContent>
      <w:p w:rsidR="00C90B2A" w:rsidRDefault="00D86DAF">
        <w:pPr>
          <w:pStyle w:val="ad"/>
          <w:jc w:val="center"/>
        </w:pPr>
        <w:fldSimple w:instr=" PAGE   \* MERGEFORMAT ">
          <w:r w:rsidR="00C90B2A">
            <w:rPr>
              <w:noProof/>
            </w:rPr>
            <w:t>1</w:t>
          </w:r>
        </w:fldSimple>
      </w:p>
    </w:sdtContent>
  </w:sdt>
  <w:p w:rsidR="00C90B2A" w:rsidRDefault="00C90B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8E4" w:rsidRDefault="006A38E4" w:rsidP="00C90B2A">
      <w:pPr>
        <w:spacing w:after="0" w:line="240" w:lineRule="auto"/>
      </w:pPr>
      <w:r>
        <w:separator/>
      </w:r>
    </w:p>
  </w:footnote>
  <w:footnote w:type="continuationSeparator" w:id="1">
    <w:p w:rsidR="006A38E4" w:rsidRDefault="006A38E4" w:rsidP="00C90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ECA"/>
    <w:multiLevelType w:val="hybridMultilevel"/>
    <w:tmpl w:val="1A580F72"/>
    <w:lvl w:ilvl="0" w:tplc="D6F4CE6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222"/>
    <w:rsid w:val="00041E15"/>
    <w:rsid w:val="0004486B"/>
    <w:rsid w:val="00185DA5"/>
    <w:rsid w:val="001D70B6"/>
    <w:rsid w:val="00201C9D"/>
    <w:rsid w:val="00244708"/>
    <w:rsid w:val="002E6167"/>
    <w:rsid w:val="00352EC8"/>
    <w:rsid w:val="0047607D"/>
    <w:rsid w:val="00647EFD"/>
    <w:rsid w:val="006A38E4"/>
    <w:rsid w:val="00823FAF"/>
    <w:rsid w:val="00851895"/>
    <w:rsid w:val="00852168"/>
    <w:rsid w:val="008A1374"/>
    <w:rsid w:val="00A11655"/>
    <w:rsid w:val="00A30BE1"/>
    <w:rsid w:val="00AE3222"/>
    <w:rsid w:val="00BC617E"/>
    <w:rsid w:val="00C53BA5"/>
    <w:rsid w:val="00C90B2A"/>
    <w:rsid w:val="00CD47D5"/>
    <w:rsid w:val="00D03964"/>
    <w:rsid w:val="00D14410"/>
    <w:rsid w:val="00D272C1"/>
    <w:rsid w:val="00D75144"/>
    <w:rsid w:val="00D86DAF"/>
    <w:rsid w:val="00E41F33"/>
    <w:rsid w:val="00ED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D2"/>
  </w:style>
  <w:style w:type="paragraph" w:styleId="2">
    <w:name w:val="heading 2"/>
    <w:basedOn w:val="a"/>
    <w:link w:val="20"/>
    <w:uiPriority w:val="9"/>
    <w:qFormat/>
    <w:rsid w:val="00AE3222"/>
    <w:pPr>
      <w:spacing w:before="100" w:beforeAutospacing="1" w:after="188" w:line="300" w:lineRule="atLeast"/>
      <w:outlineLvl w:val="1"/>
    </w:pPr>
    <w:rPr>
      <w:rFonts w:ascii="Jockey One" w:eastAsia="Times New Roman" w:hAnsi="Jockey One" w:cs="Times New Roman"/>
      <w:color w:val="385EA7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AE3222"/>
    <w:pPr>
      <w:spacing w:before="100" w:beforeAutospacing="1" w:after="188" w:line="300" w:lineRule="atLeast"/>
      <w:outlineLvl w:val="2"/>
    </w:pPr>
    <w:rPr>
      <w:rFonts w:ascii="Jockey One" w:eastAsia="Times New Roman" w:hAnsi="Jockey One" w:cs="Times New Roman"/>
      <w:color w:val="385EA7"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3222"/>
    <w:rPr>
      <w:rFonts w:ascii="Jockey One" w:eastAsia="Times New Roman" w:hAnsi="Jockey One" w:cs="Times New Roman"/>
      <w:color w:val="385EA7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222"/>
    <w:rPr>
      <w:rFonts w:ascii="Jockey One" w:eastAsia="Times New Roman" w:hAnsi="Jockey One" w:cs="Times New Roman"/>
      <w:color w:val="385EA7"/>
      <w:sz w:val="23"/>
      <w:szCs w:val="23"/>
      <w:lang w:eastAsia="ru-RU"/>
    </w:rPr>
  </w:style>
  <w:style w:type="paragraph" w:styleId="a3">
    <w:name w:val="Normal (Web)"/>
    <w:basedOn w:val="a"/>
    <w:uiPriority w:val="99"/>
    <w:unhideWhenUsed/>
    <w:rsid w:val="00AE3222"/>
    <w:pPr>
      <w:spacing w:after="36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32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3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22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4760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760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76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4760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line number"/>
    <w:basedOn w:val="a0"/>
    <w:uiPriority w:val="99"/>
    <w:semiHidden/>
    <w:unhideWhenUsed/>
    <w:rsid w:val="00C90B2A"/>
  </w:style>
  <w:style w:type="paragraph" w:styleId="ab">
    <w:name w:val="header"/>
    <w:basedOn w:val="a"/>
    <w:link w:val="ac"/>
    <w:uiPriority w:val="99"/>
    <w:semiHidden/>
    <w:unhideWhenUsed/>
    <w:rsid w:val="00C9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90B2A"/>
  </w:style>
  <w:style w:type="paragraph" w:styleId="ad">
    <w:name w:val="footer"/>
    <w:basedOn w:val="a"/>
    <w:link w:val="ae"/>
    <w:uiPriority w:val="99"/>
    <w:unhideWhenUsed/>
    <w:rsid w:val="00C9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90B2A"/>
  </w:style>
  <w:style w:type="paragraph" w:styleId="af">
    <w:name w:val="No Spacing"/>
    <w:uiPriority w:val="1"/>
    <w:qFormat/>
    <w:rsid w:val="00D272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2918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9" w:color="7AA6CC"/>
                        <w:left w:val="single" w:sz="4" w:space="21" w:color="7AA6CC"/>
                        <w:bottom w:val="single" w:sz="4" w:space="19" w:color="7AA6CC"/>
                        <w:right w:val="single" w:sz="4" w:space="21" w:color="7AA6CC"/>
                      </w:divBdr>
                      <w:divsChild>
                        <w:div w:id="1541091913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1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00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49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86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521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898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613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0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413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07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6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40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481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82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32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97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086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11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505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15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90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229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81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235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8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48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41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41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39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80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96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22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32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275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64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586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81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90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20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798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040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63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06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647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4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029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64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011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0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66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47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14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45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31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65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BE4DE-65E1-48CD-B1FD-293A7CCC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 №145</dc:creator>
  <cp:lastModifiedBy>Методист</cp:lastModifiedBy>
  <cp:revision>7</cp:revision>
  <cp:lastPrinted>2017-04-17T12:12:00Z</cp:lastPrinted>
  <dcterms:created xsi:type="dcterms:W3CDTF">2017-04-17T11:32:00Z</dcterms:created>
  <dcterms:modified xsi:type="dcterms:W3CDTF">2017-05-10T08:28:00Z</dcterms:modified>
</cp:coreProperties>
</file>